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45AD3">
        <w:rPr>
          <w:rFonts w:ascii="Times New Roman" w:hAnsi="Times New Roman"/>
          <w:b/>
          <w:color w:val="0070C0"/>
          <w:sz w:val="32"/>
          <w:szCs w:val="32"/>
        </w:rPr>
        <w:t>ф</w:t>
      </w:r>
      <w:r w:rsidR="00194317">
        <w:rPr>
          <w:rFonts w:ascii="Times New Roman" w:hAnsi="Times New Roman"/>
          <w:b/>
          <w:color w:val="0070C0"/>
          <w:sz w:val="32"/>
          <w:szCs w:val="32"/>
        </w:rPr>
        <w:t>ранцузскому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194317" w:rsidRPr="00194317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93454A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3454A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194317" w:rsidRPr="0093454A">
        <w:rPr>
          <w:rFonts w:ascii="Times New Roman" w:hAnsi="Times New Roman" w:cs="Times New Roman"/>
          <w:sz w:val="28"/>
          <w:szCs w:val="24"/>
        </w:rPr>
        <w:t>30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94317" w:rsidRPr="00312A2B" w:rsidTr="00194317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312A2B" w:rsidRDefault="0019431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</w:tr>
      <w:tr w:rsidR="00194317" w:rsidRPr="00312A2B" w:rsidTr="00194317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312A2B" w:rsidRDefault="0019431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317" w:rsidRPr="00194317" w:rsidRDefault="00194317" w:rsidP="0019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3,57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194317" w:rsidRPr="00194317" w:rsidRDefault="00194317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194317" w:rsidRDefault="008A5134" w:rsidP="00312A2B">
      <w:pPr>
        <w:jc w:val="center"/>
        <w:rPr>
          <w:rFonts w:ascii="Times New Roman" w:hAnsi="Times New Roman" w:cs="Times New Roman"/>
          <w:sz w:val="12"/>
          <w:szCs w:val="24"/>
          <w:lang w:val="en-US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84822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194317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3454A"/>
    <w:rsid w:val="009A3EA2"/>
    <w:rsid w:val="009E3E45"/>
    <w:rsid w:val="00CB053B"/>
    <w:rsid w:val="00D34DD8"/>
    <w:rsid w:val="00DC043D"/>
    <w:rsid w:val="00DD4C96"/>
    <w:rsid w:val="00DE3F2D"/>
    <w:rsid w:val="00E14276"/>
    <w:rsid w:val="00E45AD3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21.14</c:v>
                </c:pt>
                <c:pt idx="1">
                  <c:v>44.52</c:v>
                </c:pt>
                <c:pt idx="2">
                  <c:v>27.49</c:v>
                </c:pt>
                <c:pt idx="3">
                  <c:v>6.85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25</c:v>
                </c:pt>
                <c:pt idx="1">
                  <c:v>44.48</c:v>
                </c:pt>
                <c:pt idx="2">
                  <c:v>26.95</c:v>
                </c:pt>
                <c:pt idx="3">
                  <c:v>3.57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2247552"/>
        <c:axId val="44169984"/>
      </c:barChart>
      <c:catAx>
        <c:axId val="5224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169984"/>
        <c:crosses val="autoZero"/>
        <c:auto val="1"/>
        <c:lblAlgn val="ctr"/>
        <c:lblOffset val="100"/>
        <c:noMultiLvlLbl val="0"/>
      </c:catAx>
      <c:valAx>
        <c:axId val="44169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247552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Лист1!$B$2:$B$32</c:f>
              <c:numCache>
                <c:formatCode>General</c:formatCode>
                <c:ptCount val="31"/>
                <c:pt idx="0">
                  <c:v>0.1</c:v>
                </c:pt>
                <c:pt idx="1">
                  <c:v>0.4</c:v>
                </c:pt>
                <c:pt idx="2">
                  <c:v>0.8</c:v>
                </c:pt>
                <c:pt idx="3">
                  <c:v>1.5</c:v>
                </c:pt>
                <c:pt idx="4">
                  <c:v>2.2000000000000002</c:v>
                </c:pt>
                <c:pt idx="5">
                  <c:v>2.7</c:v>
                </c:pt>
                <c:pt idx="6">
                  <c:v>2.4</c:v>
                </c:pt>
                <c:pt idx="7">
                  <c:v>2.4</c:v>
                </c:pt>
                <c:pt idx="8">
                  <c:v>2.2000000000000002</c:v>
                </c:pt>
                <c:pt idx="9">
                  <c:v>1.9</c:v>
                </c:pt>
                <c:pt idx="10">
                  <c:v>1.8</c:v>
                </c:pt>
                <c:pt idx="11">
                  <c:v>1.5</c:v>
                </c:pt>
                <c:pt idx="12">
                  <c:v>1.1000000000000001</c:v>
                </c:pt>
                <c:pt idx="13">
                  <c:v>12.3</c:v>
                </c:pt>
                <c:pt idx="14">
                  <c:v>6.9</c:v>
                </c:pt>
                <c:pt idx="15">
                  <c:v>5.8</c:v>
                </c:pt>
                <c:pt idx="16">
                  <c:v>4.5999999999999996</c:v>
                </c:pt>
                <c:pt idx="17">
                  <c:v>4.5</c:v>
                </c:pt>
                <c:pt idx="18">
                  <c:v>4.2</c:v>
                </c:pt>
                <c:pt idx="19">
                  <c:v>3.6</c:v>
                </c:pt>
                <c:pt idx="20">
                  <c:v>2.6</c:v>
                </c:pt>
                <c:pt idx="21">
                  <c:v>10</c:v>
                </c:pt>
                <c:pt idx="22">
                  <c:v>5.7</c:v>
                </c:pt>
                <c:pt idx="23">
                  <c:v>4.4000000000000004</c:v>
                </c:pt>
                <c:pt idx="24">
                  <c:v>3.2</c:v>
                </c:pt>
                <c:pt idx="25">
                  <c:v>2.4</c:v>
                </c:pt>
                <c:pt idx="26">
                  <c:v>1.9</c:v>
                </c:pt>
                <c:pt idx="27">
                  <c:v>3.8</c:v>
                </c:pt>
                <c:pt idx="28">
                  <c:v>2</c:v>
                </c:pt>
                <c:pt idx="29">
                  <c:v>0.7</c:v>
                </c:pt>
                <c:pt idx="30">
                  <c:v>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Лист1!$C$2:$C$32</c:f>
              <c:numCache>
                <c:formatCode>General</c:formatCode>
                <c:ptCount val="31"/>
                <c:pt idx="0">
                  <c:v>0</c:v>
                </c:pt>
                <c:pt idx="1">
                  <c:v>1.3</c:v>
                </c:pt>
                <c:pt idx="2">
                  <c:v>0.3</c:v>
                </c:pt>
                <c:pt idx="3">
                  <c:v>2.2999999999999998</c:v>
                </c:pt>
                <c:pt idx="4">
                  <c:v>4.2</c:v>
                </c:pt>
                <c:pt idx="5">
                  <c:v>2.2999999999999998</c:v>
                </c:pt>
                <c:pt idx="6">
                  <c:v>1.9</c:v>
                </c:pt>
                <c:pt idx="7">
                  <c:v>2.6</c:v>
                </c:pt>
                <c:pt idx="8">
                  <c:v>2.2999999999999998</c:v>
                </c:pt>
                <c:pt idx="9">
                  <c:v>0.6</c:v>
                </c:pt>
                <c:pt idx="10">
                  <c:v>2.2999999999999998</c:v>
                </c:pt>
                <c:pt idx="11">
                  <c:v>2.9</c:v>
                </c:pt>
                <c:pt idx="12">
                  <c:v>1.9</c:v>
                </c:pt>
                <c:pt idx="13">
                  <c:v>12.3</c:v>
                </c:pt>
                <c:pt idx="14">
                  <c:v>6.8</c:v>
                </c:pt>
                <c:pt idx="15">
                  <c:v>3.9</c:v>
                </c:pt>
                <c:pt idx="16">
                  <c:v>4.2</c:v>
                </c:pt>
                <c:pt idx="17">
                  <c:v>5.8</c:v>
                </c:pt>
                <c:pt idx="18">
                  <c:v>3.9</c:v>
                </c:pt>
                <c:pt idx="19">
                  <c:v>4.2</c:v>
                </c:pt>
                <c:pt idx="20">
                  <c:v>3.2</c:v>
                </c:pt>
                <c:pt idx="21">
                  <c:v>7.8</c:v>
                </c:pt>
                <c:pt idx="22">
                  <c:v>4.5</c:v>
                </c:pt>
                <c:pt idx="23">
                  <c:v>4.2</c:v>
                </c:pt>
                <c:pt idx="24">
                  <c:v>4.9000000000000004</c:v>
                </c:pt>
                <c:pt idx="25">
                  <c:v>3.2</c:v>
                </c:pt>
                <c:pt idx="26">
                  <c:v>2.2999999999999998</c:v>
                </c:pt>
                <c:pt idx="27">
                  <c:v>1.3</c:v>
                </c:pt>
                <c:pt idx="28">
                  <c:v>1</c:v>
                </c:pt>
                <c:pt idx="29">
                  <c:v>1</c:v>
                </c:pt>
                <c:pt idx="30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034496"/>
        <c:axId val="64083008"/>
      </c:barChart>
      <c:catAx>
        <c:axId val="450344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083008"/>
        <c:crosses val="autoZero"/>
        <c:auto val="1"/>
        <c:lblAlgn val="ctr"/>
        <c:lblOffset val="100"/>
        <c:noMultiLvlLbl val="0"/>
      </c:catAx>
      <c:valAx>
        <c:axId val="640830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03449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51.95</c:v>
                </c:pt>
                <c:pt idx="1">
                  <c:v>43.83</c:v>
                </c:pt>
                <c:pt idx="2">
                  <c:v>4.22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027840"/>
        <c:axId val="44170560"/>
      </c:barChart>
      <c:catAx>
        <c:axId val="45027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170560"/>
        <c:crosses val="autoZero"/>
        <c:auto val="1"/>
        <c:lblAlgn val="ctr"/>
        <c:lblOffset val="100"/>
        <c:noMultiLvlLbl val="0"/>
      </c:catAx>
      <c:valAx>
        <c:axId val="4417056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02784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55.91</c:v>
                </c:pt>
                <c:pt idx="1">
                  <c:v>60.9</c:v>
                </c:pt>
                <c:pt idx="2">
                  <c:v>54.54</c:v>
                </c:pt>
                <c:pt idx="3">
                  <c:v>50.73</c:v>
                </c:pt>
                <c:pt idx="4">
                  <c:v>42.57</c:v>
                </c:pt>
                <c:pt idx="5">
                  <c:v>45.18</c:v>
                </c:pt>
                <c:pt idx="6">
                  <c:v>58.03</c:v>
                </c:pt>
                <c:pt idx="7">
                  <c:v>56.34</c:v>
                </c:pt>
                <c:pt idx="8">
                  <c:v>56.85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51.62</c:v>
                </c:pt>
                <c:pt idx="1">
                  <c:v>47.24</c:v>
                </c:pt>
                <c:pt idx="2">
                  <c:v>45.45</c:v>
                </c:pt>
                <c:pt idx="3">
                  <c:v>43.83</c:v>
                </c:pt>
                <c:pt idx="4">
                  <c:v>35.71</c:v>
                </c:pt>
                <c:pt idx="5">
                  <c:v>35.71</c:v>
                </c:pt>
                <c:pt idx="6">
                  <c:v>61.1</c:v>
                </c:pt>
                <c:pt idx="7">
                  <c:v>60.65</c:v>
                </c:pt>
                <c:pt idx="8">
                  <c:v>60.19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028352"/>
        <c:axId val="51850624"/>
      </c:barChart>
      <c:catAx>
        <c:axId val="45028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1850624"/>
        <c:crosses val="autoZero"/>
        <c:auto val="1"/>
        <c:lblAlgn val="ctr"/>
        <c:lblOffset val="100"/>
        <c:noMultiLvlLbl val="0"/>
      </c:catAx>
      <c:valAx>
        <c:axId val="518506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02835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34.29</c:v>
                </c:pt>
                <c:pt idx="1">
                  <c:v>20.78</c:v>
                </c:pt>
                <c:pt idx="2">
                  <c:v>10.39</c:v>
                </c:pt>
                <c:pt idx="3">
                  <c:v>9.74</c:v>
                </c:pt>
                <c:pt idx="4">
                  <c:v>7.14</c:v>
                </c:pt>
                <c:pt idx="5">
                  <c:v>8.44</c:v>
                </c:pt>
                <c:pt idx="6">
                  <c:v>22.34</c:v>
                </c:pt>
                <c:pt idx="7">
                  <c:v>34.549999999999997</c:v>
                </c:pt>
                <c:pt idx="8">
                  <c:v>21.56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51.24</c:v>
                </c:pt>
                <c:pt idx="1">
                  <c:v>42.34</c:v>
                </c:pt>
                <c:pt idx="2">
                  <c:v>38.69</c:v>
                </c:pt>
                <c:pt idx="3">
                  <c:v>37.229999999999997</c:v>
                </c:pt>
                <c:pt idx="4">
                  <c:v>26.28</c:v>
                </c:pt>
                <c:pt idx="5">
                  <c:v>29.2</c:v>
                </c:pt>
                <c:pt idx="6">
                  <c:v>65.260000000000005</c:v>
                </c:pt>
                <c:pt idx="7">
                  <c:v>61.9</c:v>
                </c:pt>
                <c:pt idx="8">
                  <c:v>65.260000000000005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64.099999999999994</c:v>
                </c:pt>
                <c:pt idx="1">
                  <c:v>73.489999999999995</c:v>
                </c:pt>
                <c:pt idx="2">
                  <c:v>81.93</c:v>
                </c:pt>
                <c:pt idx="3">
                  <c:v>78.92</c:v>
                </c:pt>
                <c:pt idx="4">
                  <c:v>69.88</c:v>
                </c:pt>
                <c:pt idx="5">
                  <c:v>66.27</c:v>
                </c:pt>
                <c:pt idx="6">
                  <c:v>85.3</c:v>
                </c:pt>
                <c:pt idx="7">
                  <c:v>78.55</c:v>
                </c:pt>
                <c:pt idx="8">
                  <c:v>82.41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83.64</c:v>
                </c:pt>
                <c:pt idx="1">
                  <c:v>95.45</c:v>
                </c:pt>
                <c:pt idx="2">
                  <c:v>100</c:v>
                </c:pt>
                <c:pt idx="3">
                  <c:v>100</c:v>
                </c:pt>
                <c:pt idx="4">
                  <c:v>95.45</c:v>
                </c:pt>
                <c:pt idx="5">
                  <c:v>77.27</c:v>
                </c:pt>
                <c:pt idx="6">
                  <c:v>98.18</c:v>
                </c:pt>
                <c:pt idx="7">
                  <c:v>92.73</c:v>
                </c:pt>
                <c:pt idx="8">
                  <c:v>100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032448"/>
        <c:axId val="51852352"/>
      </c:lineChart>
      <c:catAx>
        <c:axId val="45032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1852352"/>
        <c:crosses val="autoZero"/>
        <c:auto val="1"/>
        <c:lblAlgn val="ctr"/>
        <c:lblOffset val="100"/>
        <c:noMultiLvlLbl val="0"/>
      </c:catAx>
      <c:valAx>
        <c:axId val="518523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03244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864678516364236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55.91</c:v>
                </c:pt>
                <c:pt idx="1">
                  <c:v>60.9</c:v>
                </c:pt>
                <c:pt idx="2">
                  <c:v>54.54</c:v>
                </c:pt>
                <c:pt idx="3">
                  <c:v>50.73</c:v>
                </c:pt>
                <c:pt idx="4">
                  <c:v>42.57</c:v>
                </c:pt>
                <c:pt idx="5">
                  <c:v>45.18</c:v>
                </c:pt>
                <c:pt idx="6">
                  <c:v>58.03</c:v>
                </c:pt>
                <c:pt idx="7">
                  <c:v>56.34</c:v>
                </c:pt>
                <c:pt idx="8">
                  <c:v>56.85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51.62</c:v>
                </c:pt>
                <c:pt idx="1">
                  <c:v>47.24</c:v>
                </c:pt>
                <c:pt idx="2">
                  <c:v>45.45</c:v>
                </c:pt>
                <c:pt idx="3">
                  <c:v>43.83</c:v>
                </c:pt>
                <c:pt idx="4">
                  <c:v>35.71</c:v>
                </c:pt>
                <c:pt idx="5">
                  <c:v>35.71</c:v>
                </c:pt>
                <c:pt idx="6">
                  <c:v>61.1</c:v>
                </c:pt>
                <c:pt idx="7">
                  <c:v>60.65</c:v>
                </c:pt>
                <c:pt idx="8">
                  <c:v>60.19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2244992"/>
        <c:axId val="51851200"/>
      </c:barChart>
      <c:catAx>
        <c:axId val="5224499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crossAx val="51851200"/>
        <c:crosses val="autoZero"/>
        <c:auto val="1"/>
        <c:lblAlgn val="ctr"/>
        <c:lblOffset val="100"/>
        <c:noMultiLvlLbl val="0"/>
      </c:catAx>
      <c:valAx>
        <c:axId val="5185120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22449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38161636045495"/>
          <c:y val="0.93877800638377962"/>
          <c:w val="0.27088600904053661"/>
          <c:h val="5.8660025060718095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2021-11-30T13:42:00Z</dcterms:modified>
</cp:coreProperties>
</file>