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464AE1">
        <w:rPr>
          <w:rFonts w:ascii="Times New Roman" w:hAnsi="Times New Roman"/>
          <w:b/>
          <w:color w:val="0070C0"/>
          <w:sz w:val="32"/>
          <w:szCs w:val="32"/>
        </w:rPr>
        <w:t>английскому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464AE1" w:rsidRPr="00464AE1">
        <w:rPr>
          <w:rFonts w:ascii="Times New Roman" w:hAnsi="Times New Roman"/>
          <w:b/>
          <w:color w:val="0070C0"/>
          <w:sz w:val="32"/>
          <w:szCs w:val="32"/>
        </w:rPr>
        <w:t>7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71385E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464AE1">
        <w:rPr>
          <w:rFonts w:ascii="Times New Roman" w:hAnsi="Times New Roman" w:cs="Times New Roman"/>
          <w:sz w:val="28"/>
          <w:szCs w:val="24"/>
        </w:rPr>
        <w:t>30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64AE1" w:rsidRPr="00312A2B" w:rsidTr="00464AE1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312A2B" w:rsidRDefault="00464AE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</w:t>
            </w:r>
          </w:p>
        </w:tc>
      </w:tr>
      <w:tr w:rsidR="00464AE1" w:rsidRPr="00312A2B" w:rsidTr="00464AE1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312A2B" w:rsidRDefault="00464AE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E1" w:rsidRPr="00464AE1" w:rsidRDefault="00464AE1" w:rsidP="0046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5720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64AE1"/>
    <w:rsid w:val="00484D96"/>
    <w:rsid w:val="00663CC5"/>
    <w:rsid w:val="006B51EB"/>
    <w:rsid w:val="00701293"/>
    <w:rsid w:val="0071385E"/>
    <w:rsid w:val="0073149B"/>
    <w:rsid w:val="008A5134"/>
    <w:rsid w:val="008E5635"/>
    <w:rsid w:val="009A3EA2"/>
    <w:rsid w:val="009E3E45"/>
    <w:rsid w:val="00CB053B"/>
    <w:rsid w:val="00D34DD8"/>
    <w:rsid w:val="00DC043D"/>
    <w:rsid w:val="00DD4C96"/>
    <w:rsid w:val="00DE3F2D"/>
    <w:rsid w:val="00E14276"/>
    <w:rsid w:val="00E45AD3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21.33</c:v>
                </c:pt>
                <c:pt idx="1">
                  <c:v>44.22</c:v>
                </c:pt>
                <c:pt idx="2">
                  <c:v>26.51</c:v>
                </c:pt>
                <c:pt idx="3">
                  <c:v>7.94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21.81</c:v>
                </c:pt>
                <c:pt idx="1">
                  <c:v>42.43</c:v>
                </c:pt>
                <c:pt idx="2">
                  <c:v>27.27</c:v>
                </c:pt>
                <c:pt idx="3">
                  <c:v>8.48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2679296"/>
        <c:axId val="56089344"/>
      </c:barChart>
      <c:catAx>
        <c:axId val="4267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6089344"/>
        <c:crosses val="autoZero"/>
        <c:auto val="1"/>
        <c:lblAlgn val="ctr"/>
        <c:lblOffset val="100"/>
        <c:noMultiLvlLbl val="0"/>
      </c:catAx>
      <c:valAx>
        <c:axId val="56089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67929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Лист1!$B$2:$B$32</c:f>
              <c:numCache>
                <c:formatCode>General</c:formatCode>
                <c:ptCount val="31"/>
                <c:pt idx="0">
                  <c:v>0.1</c:v>
                </c:pt>
                <c:pt idx="1">
                  <c:v>0.3</c:v>
                </c:pt>
                <c:pt idx="2">
                  <c:v>0.8</c:v>
                </c:pt>
                <c:pt idx="3">
                  <c:v>1.4</c:v>
                </c:pt>
                <c:pt idx="4">
                  <c:v>2.1</c:v>
                </c:pt>
                <c:pt idx="5">
                  <c:v>2.5</c:v>
                </c:pt>
                <c:pt idx="6">
                  <c:v>2.6</c:v>
                </c:pt>
                <c:pt idx="7">
                  <c:v>2.4</c:v>
                </c:pt>
                <c:pt idx="8">
                  <c:v>2.2999999999999998</c:v>
                </c:pt>
                <c:pt idx="9">
                  <c:v>2</c:v>
                </c:pt>
                <c:pt idx="10">
                  <c:v>1.8</c:v>
                </c:pt>
                <c:pt idx="11">
                  <c:v>1.5</c:v>
                </c:pt>
                <c:pt idx="12">
                  <c:v>1.4</c:v>
                </c:pt>
                <c:pt idx="13">
                  <c:v>12.9</c:v>
                </c:pt>
                <c:pt idx="14">
                  <c:v>7.1</c:v>
                </c:pt>
                <c:pt idx="15">
                  <c:v>5.5</c:v>
                </c:pt>
                <c:pt idx="16">
                  <c:v>4.8</c:v>
                </c:pt>
                <c:pt idx="17">
                  <c:v>4.2</c:v>
                </c:pt>
                <c:pt idx="18">
                  <c:v>3.7</c:v>
                </c:pt>
                <c:pt idx="19">
                  <c:v>3.2</c:v>
                </c:pt>
                <c:pt idx="20">
                  <c:v>2.7</c:v>
                </c:pt>
                <c:pt idx="21">
                  <c:v>9</c:v>
                </c:pt>
                <c:pt idx="22">
                  <c:v>5.4</c:v>
                </c:pt>
                <c:pt idx="23">
                  <c:v>4.0999999999999996</c:v>
                </c:pt>
                <c:pt idx="24">
                  <c:v>3.3</c:v>
                </c:pt>
                <c:pt idx="25">
                  <c:v>2.7</c:v>
                </c:pt>
                <c:pt idx="26">
                  <c:v>2</c:v>
                </c:pt>
                <c:pt idx="27">
                  <c:v>3.9</c:v>
                </c:pt>
                <c:pt idx="28">
                  <c:v>2.2000000000000002</c:v>
                </c:pt>
                <c:pt idx="29">
                  <c:v>1.3</c:v>
                </c:pt>
                <c:pt idx="30">
                  <c:v>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Лист1!$C$2:$C$32</c:f>
              <c:numCache>
                <c:formatCode>General</c:formatCode>
                <c:ptCount val="31"/>
                <c:pt idx="0">
                  <c:v>0</c:v>
                </c:pt>
                <c:pt idx="1">
                  <c:v>0.3</c:v>
                </c:pt>
                <c:pt idx="2">
                  <c:v>0.6</c:v>
                </c:pt>
                <c:pt idx="3">
                  <c:v>1.3</c:v>
                </c:pt>
                <c:pt idx="4">
                  <c:v>2.2999999999999998</c:v>
                </c:pt>
                <c:pt idx="5">
                  <c:v>3.1</c:v>
                </c:pt>
                <c:pt idx="6">
                  <c:v>2.6</c:v>
                </c:pt>
                <c:pt idx="7">
                  <c:v>2.2999999999999998</c:v>
                </c:pt>
                <c:pt idx="8">
                  <c:v>2.2000000000000002</c:v>
                </c:pt>
                <c:pt idx="9">
                  <c:v>1.9</c:v>
                </c:pt>
                <c:pt idx="10">
                  <c:v>1.8</c:v>
                </c:pt>
                <c:pt idx="11">
                  <c:v>1.8</c:v>
                </c:pt>
                <c:pt idx="12">
                  <c:v>1.4</c:v>
                </c:pt>
                <c:pt idx="13">
                  <c:v>13.5</c:v>
                </c:pt>
                <c:pt idx="14">
                  <c:v>7.3</c:v>
                </c:pt>
                <c:pt idx="15">
                  <c:v>5</c:v>
                </c:pt>
                <c:pt idx="16">
                  <c:v>4.5999999999999996</c:v>
                </c:pt>
                <c:pt idx="17">
                  <c:v>3.9</c:v>
                </c:pt>
                <c:pt idx="18">
                  <c:v>3.8</c:v>
                </c:pt>
                <c:pt idx="19">
                  <c:v>2.4</c:v>
                </c:pt>
                <c:pt idx="20">
                  <c:v>2</c:v>
                </c:pt>
                <c:pt idx="21">
                  <c:v>9.9</c:v>
                </c:pt>
                <c:pt idx="22">
                  <c:v>4.5999999999999996</c:v>
                </c:pt>
                <c:pt idx="23">
                  <c:v>3.9</c:v>
                </c:pt>
                <c:pt idx="24">
                  <c:v>3.9</c:v>
                </c:pt>
                <c:pt idx="25">
                  <c:v>2.8</c:v>
                </c:pt>
                <c:pt idx="26">
                  <c:v>2.1</c:v>
                </c:pt>
                <c:pt idx="27">
                  <c:v>3.9</c:v>
                </c:pt>
                <c:pt idx="28">
                  <c:v>2.2999999999999998</c:v>
                </c:pt>
                <c:pt idx="29">
                  <c:v>1.5</c:v>
                </c:pt>
                <c:pt idx="30">
                  <c:v>0.8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363200"/>
        <c:axId val="62444608"/>
      </c:barChart>
      <c:catAx>
        <c:axId val="453632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2444608"/>
        <c:crosses val="autoZero"/>
        <c:auto val="1"/>
        <c:lblAlgn val="ctr"/>
        <c:lblOffset val="100"/>
        <c:noMultiLvlLbl val="0"/>
      </c:catAx>
      <c:valAx>
        <c:axId val="624446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36320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55.65</c:v>
                </c:pt>
                <c:pt idx="1">
                  <c:v>42.16</c:v>
                </c:pt>
                <c:pt idx="2">
                  <c:v>2.19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364224"/>
        <c:axId val="56089920"/>
      </c:barChart>
      <c:catAx>
        <c:axId val="45364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6089920"/>
        <c:crosses val="autoZero"/>
        <c:auto val="1"/>
        <c:lblAlgn val="ctr"/>
        <c:lblOffset val="100"/>
        <c:noMultiLvlLbl val="0"/>
      </c:catAx>
      <c:valAx>
        <c:axId val="5608992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36422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56.93</c:v>
                </c:pt>
                <c:pt idx="1">
                  <c:v>57.89</c:v>
                </c:pt>
                <c:pt idx="2">
                  <c:v>51.99</c:v>
                </c:pt>
                <c:pt idx="3">
                  <c:v>48.08</c:v>
                </c:pt>
                <c:pt idx="4">
                  <c:v>39.76</c:v>
                </c:pt>
                <c:pt idx="5">
                  <c:v>43.2</c:v>
                </c:pt>
                <c:pt idx="6">
                  <c:v>65.209999999999994</c:v>
                </c:pt>
                <c:pt idx="7">
                  <c:v>56.96</c:v>
                </c:pt>
                <c:pt idx="8">
                  <c:v>54.77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55.89</c:v>
                </c:pt>
                <c:pt idx="1">
                  <c:v>56.24</c:v>
                </c:pt>
                <c:pt idx="2">
                  <c:v>56.29</c:v>
                </c:pt>
                <c:pt idx="3">
                  <c:v>53.34</c:v>
                </c:pt>
                <c:pt idx="4">
                  <c:v>42.05</c:v>
                </c:pt>
                <c:pt idx="5">
                  <c:v>48.34</c:v>
                </c:pt>
                <c:pt idx="6">
                  <c:v>65.25</c:v>
                </c:pt>
                <c:pt idx="7">
                  <c:v>55.76</c:v>
                </c:pt>
                <c:pt idx="8">
                  <c:v>51.19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364736"/>
        <c:axId val="56905088"/>
      </c:barChart>
      <c:catAx>
        <c:axId val="4536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6905088"/>
        <c:crosses val="autoZero"/>
        <c:auto val="1"/>
        <c:lblAlgn val="ctr"/>
        <c:lblOffset val="100"/>
        <c:noMultiLvlLbl val="0"/>
      </c:catAx>
      <c:valAx>
        <c:axId val="569050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3647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36.06</c:v>
                </c:pt>
                <c:pt idx="1">
                  <c:v>23.77</c:v>
                </c:pt>
                <c:pt idx="2">
                  <c:v>13.72</c:v>
                </c:pt>
                <c:pt idx="3">
                  <c:v>11.26</c:v>
                </c:pt>
                <c:pt idx="4">
                  <c:v>5.81</c:v>
                </c:pt>
                <c:pt idx="5">
                  <c:v>8.09</c:v>
                </c:pt>
                <c:pt idx="6">
                  <c:v>33.21</c:v>
                </c:pt>
                <c:pt idx="7">
                  <c:v>26.59</c:v>
                </c:pt>
                <c:pt idx="8">
                  <c:v>18.66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51.57</c:v>
                </c:pt>
                <c:pt idx="1">
                  <c:v>50.33</c:v>
                </c:pt>
                <c:pt idx="2">
                  <c:v>52.77</c:v>
                </c:pt>
                <c:pt idx="3">
                  <c:v>48.47</c:v>
                </c:pt>
                <c:pt idx="4">
                  <c:v>35.08</c:v>
                </c:pt>
                <c:pt idx="5">
                  <c:v>42.61</c:v>
                </c:pt>
                <c:pt idx="6">
                  <c:v>64.010000000000005</c:v>
                </c:pt>
                <c:pt idx="7">
                  <c:v>51.57</c:v>
                </c:pt>
                <c:pt idx="8">
                  <c:v>45.33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68.540000000000006</c:v>
                </c:pt>
                <c:pt idx="1">
                  <c:v>79.349999999999994</c:v>
                </c:pt>
                <c:pt idx="2">
                  <c:v>83.22</c:v>
                </c:pt>
                <c:pt idx="3">
                  <c:v>81.180000000000007</c:v>
                </c:pt>
                <c:pt idx="4">
                  <c:v>67.260000000000005</c:v>
                </c:pt>
                <c:pt idx="5">
                  <c:v>75.78</c:v>
                </c:pt>
                <c:pt idx="6">
                  <c:v>83.32</c:v>
                </c:pt>
                <c:pt idx="7">
                  <c:v>74.23</c:v>
                </c:pt>
                <c:pt idx="8">
                  <c:v>72.92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3K1</c:v>
                </c:pt>
                <c:pt idx="3">
                  <c:v>3K2</c:v>
                </c:pt>
                <c:pt idx="4">
                  <c:v>3K3</c:v>
                </c:pt>
                <c:pt idx="5">
                  <c:v>3K4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87.75</c:v>
                </c:pt>
                <c:pt idx="1">
                  <c:v>94.86</c:v>
                </c:pt>
                <c:pt idx="2">
                  <c:v>96.89</c:v>
                </c:pt>
                <c:pt idx="3">
                  <c:v>96.65</c:v>
                </c:pt>
                <c:pt idx="4">
                  <c:v>89.11</c:v>
                </c:pt>
                <c:pt idx="5">
                  <c:v>92.34</c:v>
                </c:pt>
                <c:pt idx="6">
                  <c:v>95.79</c:v>
                </c:pt>
                <c:pt idx="7">
                  <c:v>92.3</c:v>
                </c:pt>
                <c:pt idx="8">
                  <c:v>94.31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8885632"/>
        <c:axId val="56906816"/>
      </c:lineChart>
      <c:catAx>
        <c:axId val="58885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6906816"/>
        <c:crosses val="autoZero"/>
        <c:auto val="1"/>
        <c:lblAlgn val="ctr"/>
        <c:lblOffset val="100"/>
        <c:noMultiLvlLbl val="0"/>
      </c:catAx>
      <c:valAx>
        <c:axId val="569068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88856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7989873515199352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56.93</c:v>
                </c:pt>
                <c:pt idx="1">
                  <c:v>57.89</c:v>
                </c:pt>
                <c:pt idx="2">
                  <c:v>51.99</c:v>
                </c:pt>
                <c:pt idx="3">
                  <c:v>48.08</c:v>
                </c:pt>
                <c:pt idx="4">
                  <c:v>39.76</c:v>
                </c:pt>
                <c:pt idx="5">
                  <c:v>43.2</c:v>
                </c:pt>
                <c:pt idx="6">
                  <c:v>65.209999999999994</c:v>
                </c:pt>
                <c:pt idx="7">
                  <c:v>56.96</c:v>
                </c:pt>
                <c:pt idx="8">
                  <c:v>54.77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55.89</c:v>
                </c:pt>
                <c:pt idx="1">
                  <c:v>56.24</c:v>
                </c:pt>
                <c:pt idx="2">
                  <c:v>56.29</c:v>
                </c:pt>
                <c:pt idx="3">
                  <c:v>53.34</c:v>
                </c:pt>
                <c:pt idx="4">
                  <c:v>42.05</c:v>
                </c:pt>
                <c:pt idx="5">
                  <c:v>48.34</c:v>
                </c:pt>
                <c:pt idx="6">
                  <c:v>65.25</c:v>
                </c:pt>
                <c:pt idx="7">
                  <c:v>55.76</c:v>
                </c:pt>
                <c:pt idx="8">
                  <c:v>51.19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8887680"/>
        <c:axId val="56905664"/>
      </c:barChart>
      <c:catAx>
        <c:axId val="588876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900"/>
            </a:pPr>
            <a:endParaRPr lang="ru-RU"/>
          </a:p>
        </c:txPr>
        <c:crossAx val="56905664"/>
        <c:crosses val="autoZero"/>
        <c:auto val="1"/>
        <c:lblAlgn val="ctr"/>
        <c:lblOffset val="100"/>
        <c:noMultiLvlLbl val="0"/>
      </c:catAx>
      <c:valAx>
        <c:axId val="56905664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88876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89948520493618001"/>
          <c:w val="0.27088600904053661"/>
          <c:h val="7.1757592800899883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2021-11-30T13:49:00Z</dcterms:modified>
</cp:coreProperties>
</file>